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8F8" w14:textId="0CFA36AF" w:rsidR="00901F17" w:rsidRPr="00693385" w:rsidRDefault="00713700" w:rsidP="00693385">
      <w:pPr>
        <w:pStyle w:val="Sidhuvud"/>
        <w:tabs>
          <w:tab w:val="clear" w:pos="4536"/>
          <w:tab w:val="clear" w:pos="9072"/>
          <w:tab w:val="right" w:pos="9639"/>
        </w:tabs>
        <w:spacing w:before="0" w:after="120"/>
        <w:jc w:val="both"/>
        <w:rPr>
          <w:rFonts w:ascii="Arial Black" w:hAnsi="Arial Black"/>
          <w:b/>
          <w:sz w:val="64"/>
          <w:szCs w:val="64"/>
        </w:rPr>
      </w:pPr>
      <w:r w:rsidRPr="00693385">
        <w:rPr>
          <w:rFonts w:ascii="Arial Black" w:hAnsi="Arial Black"/>
          <w:b/>
          <w:sz w:val="64"/>
          <w:szCs w:val="64"/>
        </w:rPr>
        <w:t>Motion</w:t>
      </w:r>
    </w:p>
    <w:p w14:paraId="5D15D4B9" w14:textId="53B41681" w:rsidR="0011432D" w:rsidRPr="00693385" w:rsidRDefault="00693385" w:rsidP="0011432D">
      <w:pPr>
        <w:tabs>
          <w:tab w:val="right" w:pos="9639"/>
        </w:tabs>
        <w:spacing w:before="0" w:line="276" w:lineRule="auto"/>
        <w:jc w:val="both"/>
        <w:rPr>
          <w:rFonts w:ascii="Arial" w:eastAsia="Calibri" w:hAnsi="Arial" w:cs="Arial"/>
          <w:sz w:val="38"/>
          <w:szCs w:val="38"/>
          <w:lang w:eastAsia="en-US"/>
        </w:rPr>
      </w:pPr>
      <w:r w:rsidRPr="00693385">
        <w:rPr>
          <w:rFonts w:ascii="Arial" w:eastAsia="Calibri" w:hAnsi="Arial" w:cs="Arial"/>
          <w:b/>
          <w:sz w:val="38"/>
          <w:szCs w:val="38"/>
          <w:lang w:eastAsia="en-US"/>
        </w:rPr>
        <w:t>Tryggare förskolor genom mindre barngrupper</w:t>
      </w:r>
    </w:p>
    <w:p w14:paraId="56D70E02" w14:textId="2654A5A5" w:rsidR="00693385" w:rsidRPr="00693385" w:rsidRDefault="00693385" w:rsidP="00693385">
      <w:pPr>
        <w:tabs>
          <w:tab w:val="right" w:pos="9639"/>
        </w:tabs>
        <w:spacing w:before="0" w:line="276" w:lineRule="auto"/>
        <w:jc w:val="both"/>
        <w:rPr>
          <w:rFonts w:ascii="Arial" w:hAnsi="Arial" w:cs="Arial"/>
          <w:color w:val="222222"/>
          <w:sz w:val="20"/>
          <w:szCs w:val="20"/>
        </w:rPr>
      </w:pPr>
      <w:r w:rsidRPr="00693385">
        <w:rPr>
          <w:rFonts w:ascii="Arial" w:hAnsi="Arial" w:cs="Arial"/>
          <w:color w:val="222222"/>
          <w:sz w:val="20"/>
          <w:szCs w:val="20"/>
        </w:rPr>
        <w:t>Barngruppernas storlek i förskolan är avgörande för barnens trygghet och utveckling samt för personalens arbetsmiljö. Skolverkets riktmärken föreskriver att barngrupper för de yngsta barnen (1–3 år) inte bör överstiga 12 barn och att grupper för äldre barn (4–5 år) bör vara högst 15 barn. Trots detta visar statistik från både KOLADA och en undersökning från Sveriges Lärare att Skellefteå har betydande utmaningar när det gäller att hålla nere barngruppernas storlek.</w:t>
      </w:r>
    </w:p>
    <w:p w14:paraId="3B740F24" w14:textId="77777777" w:rsidR="00693385" w:rsidRPr="00693385" w:rsidRDefault="00693385" w:rsidP="00693385">
      <w:pPr>
        <w:tabs>
          <w:tab w:val="right" w:pos="9639"/>
        </w:tabs>
        <w:spacing w:before="0" w:line="276" w:lineRule="auto"/>
        <w:jc w:val="both"/>
        <w:rPr>
          <w:rFonts w:ascii="Arial" w:hAnsi="Arial" w:cs="Arial"/>
          <w:color w:val="222222"/>
          <w:sz w:val="10"/>
          <w:szCs w:val="10"/>
        </w:rPr>
      </w:pPr>
    </w:p>
    <w:p w14:paraId="13414290" w14:textId="77777777" w:rsidR="00693385" w:rsidRPr="00693385" w:rsidRDefault="00693385" w:rsidP="00693385">
      <w:pPr>
        <w:tabs>
          <w:tab w:val="right" w:pos="9639"/>
        </w:tabs>
        <w:spacing w:before="0" w:line="276" w:lineRule="auto"/>
        <w:jc w:val="both"/>
        <w:rPr>
          <w:rFonts w:ascii="Arial" w:hAnsi="Arial" w:cs="Arial"/>
          <w:color w:val="222222"/>
          <w:sz w:val="20"/>
          <w:szCs w:val="20"/>
        </w:rPr>
      </w:pPr>
      <w:r w:rsidRPr="00693385">
        <w:rPr>
          <w:rFonts w:ascii="Arial" w:hAnsi="Arial" w:cs="Arial"/>
          <w:color w:val="222222"/>
          <w:sz w:val="20"/>
          <w:szCs w:val="20"/>
        </w:rPr>
        <w:t>Enligt KOLADA har Skellefteå kommun större barngrupper än både riksgenomsnittet och genomsnittet för Västerbotten. Detta gäller både yngre och äldre barn och är särskilt påtagligt inom den kommunala regin. I rapporten framgår att kommunens barngrupper ofta ligger över Skolverkets riktmärken, vilket kan leda till negativa konsekvenser för både barn och personal. För yngre barn innebär detta en risk för att trygghet och omsorg påverkas negativt, medan större grupper i äldre åldrar försvårar den pedagogiska kvaliteten och möjligheterna till individuell uppföljning.</w:t>
      </w:r>
    </w:p>
    <w:p w14:paraId="49A34E00" w14:textId="77777777" w:rsidR="00693385" w:rsidRPr="00693385" w:rsidRDefault="00693385" w:rsidP="00693385">
      <w:pPr>
        <w:tabs>
          <w:tab w:val="right" w:pos="9639"/>
        </w:tabs>
        <w:spacing w:before="0" w:line="276" w:lineRule="auto"/>
        <w:jc w:val="both"/>
        <w:rPr>
          <w:rFonts w:ascii="Arial" w:hAnsi="Arial" w:cs="Arial"/>
          <w:color w:val="222222"/>
          <w:sz w:val="10"/>
          <w:szCs w:val="10"/>
        </w:rPr>
      </w:pPr>
    </w:p>
    <w:p w14:paraId="18F43EFA" w14:textId="77777777" w:rsidR="00693385" w:rsidRPr="00693385" w:rsidRDefault="00693385" w:rsidP="00693385">
      <w:pPr>
        <w:tabs>
          <w:tab w:val="right" w:pos="9639"/>
        </w:tabs>
        <w:spacing w:before="0" w:line="276" w:lineRule="auto"/>
        <w:jc w:val="both"/>
        <w:rPr>
          <w:rFonts w:ascii="Arial" w:hAnsi="Arial" w:cs="Arial"/>
          <w:color w:val="222222"/>
          <w:sz w:val="20"/>
          <w:szCs w:val="20"/>
        </w:rPr>
      </w:pPr>
      <w:r w:rsidRPr="00693385">
        <w:rPr>
          <w:rFonts w:ascii="Arial" w:hAnsi="Arial" w:cs="Arial"/>
          <w:color w:val="222222"/>
          <w:sz w:val="20"/>
          <w:szCs w:val="20"/>
        </w:rPr>
        <w:t>Undersökningen från Sveriges Lärare, som publicerades 2023, förstärker bilden av Skellefteås utmaningar. Enligt den översteg hela 63 procent av alla åldersindelade barngrupper i kommunen Skolverkets riktmärken, en andel som är tydligt högre än rikssnittet. Detta visar att Skellefteå har en högre andel stora barngrupper än vad som är vanligt i många andra kommuner, vilket gör behovet av åtgärder särskilt akut.</w:t>
      </w:r>
    </w:p>
    <w:p w14:paraId="6D20C2A7" w14:textId="77777777" w:rsidR="00693385" w:rsidRPr="00693385" w:rsidRDefault="00693385" w:rsidP="00693385">
      <w:pPr>
        <w:tabs>
          <w:tab w:val="right" w:pos="9639"/>
        </w:tabs>
        <w:spacing w:before="0" w:line="276" w:lineRule="auto"/>
        <w:jc w:val="both"/>
        <w:rPr>
          <w:rFonts w:ascii="Arial" w:hAnsi="Arial" w:cs="Arial"/>
          <w:color w:val="222222"/>
          <w:sz w:val="10"/>
          <w:szCs w:val="10"/>
        </w:rPr>
      </w:pPr>
    </w:p>
    <w:p w14:paraId="1CD86599" w14:textId="77777777" w:rsidR="00693385" w:rsidRPr="00693385" w:rsidRDefault="00693385" w:rsidP="00693385">
      <w:pPr>
        <w:tabs>
          <w:tab w:val="right" w:pos="9639"/>
        </w:tabs>
        <w:spacing w:before="0" w:line="276" w:lineRule="auto"/>
        <w:jc w:val="both"/>
        <w:rPr>
          <w:rFonts w:ascii="Arial" w:hAnsi="Arial" w:cs="Arial"/>
          <w:color w:val="222222"/>
          <w:sz w:val="20"/>
          <w:szCs w:val="20"/>
        </w:rPr>
      </w:pPr>
      <w:r w:rsidRPr="00693385">
        <w:rPr>
          <w:rFonts w:ascii="Arial" w:hAnsi="Arial" w:cs="Arial"/>
          <w:color w:val="222222"/>
          <w:sz w:val="20"/>
          <w:szCs w:val="20"/>
        </w:rPr>
        <w:t>Nyligen inträffade en olycka på en förskola i Umeå som också aktualiserat frågan om säkerheten i förskolan och hur barngruppernas storlek påverkar personalens möjligheter att skapa trygga miljöer. Även om olyckan inte direkt handlar om barngruppernas storlek, visar den hur viktigt det är att personalen har tillräckliga förutsättningar och resurser för att säkerställa varje barns trygghet.</w:t>
      </w:r>
    </w:p>
    <w:p w14:paraId="34BE6BD6" w14:textId="77777777" w:rsidR="00693385" w:rsidRPr="00693385" w:rsidRDefault="00693385" w:rsidP="00693385">
      <w:pPr>
        <w:tabs>
          <w:tab w:val="right" w:pos="9639"/>
        </w:tabs>
        <w:spacing w:before="0" w:line="276" w:lineRule="auto"/>
        <w:jc w:val="both"/>
        <w:rPr>
          <w:rFonts w:ascii="Arial" w:hAnsi="Arial" w:cs="Arial"/>
          <w:color w:val="222222"/>
          <w:sz w:val="10"/>
          <w:szCs w:val="10"/>
        </w:rPr>
      </w:pPr>
    </w:p>
    <w:p w14:paraId="083BAEA3" w14:textId="77777777" w:rsidR="00693385" w:rsidRPr="00693385" w:rsidRDefault="00693385" w:rsidP="00693385">
      <w:pPr>
        <w:tabs>
          <w:tab w:val="right" w:pos="9639"/>
        </w:tabs>
        <w:spacing w:before="0" w:line="276" w:lineRule="auto"/>
        <w:jc w:val="both"/>
        <w:rPr>
          <w:rFonts w:ascii="Arial" w:hAnsi="Arial" w:cs="Arial"/>
          <w:color w:val="222222"/>
          <w:sz w:val="20"/>
          <w:szCs w:val="20"/>
        </w:rPr>
      </w:pPr>
      <w:r w:rsidRPr="00693385">
        <w:rPr>
          <w:rFonts w:ascii="Arial" w:hAnsi="Arial" w:cs="Arial"/>
          <w:color w:val="222222"/>
          <w:sz w:val="20"/>
          <w:szCs w:val="20"/>
        </w:rPr>
        <w:t>Stora barngrupper påverkar både barn och personal negativt. För de yngre barnen försvåras möjligheterna att skapa trygga relationer och ge individanpassad omsorg, medan äldre barn riskerar att få mindre pedagogisk uppmärksamhet. Samtidigt ökar stressen för personalen, som får svårare att möta varje barns behov på ett kvalitativt sätt.</w:t>
      </w:r>
    </w:p>
    <w:p w14:paraId="74A75809" w14:textId="77777777" w:rsidR="00693385" w:rsidRPr="00693385" w:rsidRDefault="00693385" w:rsidP="00693385">
      <w:pPr>
        <w:tabs>
          <w:tab w:val="right" w:pos="9639"/>
        </w:tabs>
        <w:spacing w:before="0" w:line="276" w:lineRule="auto"/>
        <w:jc w:val="both"/>
        <w:rPr>
          <w:rFonts w:ascii="Arial" w:hAnsi="Arial" w:cs="Arial"/>
          <w:color w:val="222222"/>
          <w:sz w:val="14"/>
          <w:szCs w:val="14"/>
        </w:rPr>
      </w:pPr>
    </w:p>
    <w:p w14:paraId="52E953A5" w14:textId="77777777" w:rsidR="00693385" w:rsidRPr="00693385" w:rsidRDefault="00693385" w:rsidP="00693385">
      <w:pPr>
        <w:tabs>
          <w:tab w:val="right" w:pos="9639"/>
        </w:tabs>
        <w:spacing w:before="0" w:line="276" w:lineRule="auto"/>
        <w:jc w:val="both"/>
        <w:rPr>
          <w:rFonts w:ascii="Arial" w:hAnsi="Arial" w:cs="Arial"/>
          <w:color w:val="222222"/>
          <w:sz w:val="20"/>
          <w:szCs w:val="20"/>
        </w:rPr>
      </w:pPr>
      <w:r w:rsidRPr="00693385">
        <w:rPr>
          <w:rFonts w:ascii="Arial" w:hAnsi="Arial" w:cs="Arial"/>
          <w:color w:val="222222"/>
          <w:sz w:val="20"/>
          <w:szCs w:val="20"/>
        </w:rPr>
        <w:t>Alliansen menar att förskolan ska präglas av kvalitet, trygghet och valfrihet. Därför ser vi det som avgörande att Skellefteå tar ett tydligt ansvar för att säkerställa att barngruppernas storlek hålls inom Skolverkets riktmärken. Det handlar om att sätta barnens bästa i centrum och skapa förutsättningar för en trygg och stimulerande start i livet. Samtidigt visar statistiken från KOLADA att de förskolor som bedrivs i enskild regi (de fristående förskolorna) i Skellefteå redan har satt fokus på mindre barngrupper, och ligger under riksgenomsnittet. Detta kan vara en inspiration för hur kommunen kan arbeta för att även förbättra situationen i den kommunala regin.</w:t>
      </w:r>
    </w:p>
    <w:p w14:paraId="5C3ABCE1" w14:textId="77777777" w:rsidR="00693385" w:rsidRPr="00693385" w:rsidRDefault="00693385" w:rsidP="00693385">
      <w:pPr>
        <w:tabs>
          <w:tab w:val="right" w:pos="9639"/>
        </w:tabs>
        <w:spacing w:before="0" w:line="276" w:lineRule="auto"/>
        <w:jc w:val="both"/>
        <w:rPr>
          <w:rFonts w:ascii="Arial" w:hAnsi="Arial" w:cs="Arial"/>
          <w:color w:val="222222"/>
          <w:sz w:val="10"/>
          <w:szCs w:val="10"/>
        </w:rPr>
      </w:pPr>
    </w:p>
    <w:p w14:paraId="546CD8B5" w14:textId="77777777" w:rsidR="00693385" w:rsidRPr="00693385" w:rsidRDefault="00693385" w:rsidP="00693385">
      <w:pPr>
        <w:tabs>
          <w:tab w:val="right" w:pos="9639"/>
        </w:tabs>
        <w:spacing w:before="0" w:line="276" w:lineRule="auto"/>
        <w:jc w:val="both"/>
        <w:rPr>
          <w:rFonts w:ascii="Arial" w:hAnsi="Arial" w:cs="Arial"/>
          <w:color w:val="222222"/>
          <w:sz w:val="20"/>
          <w:szCs w:val="20"/>
        </w:rPr>
      </w:pPr>
      <w:r w:rsidRPr="00693385">
        <w:rPr>
          <w:rFonts w:ascii="Arial" w:hAnsi="Arial" w:cs="Arial"/>
          <w:color w:val="222222"/>
          <w:sz w:val="20"/>
          <w:szCs w:val="20"/>
        </w:rPr>
        <w:t>Skellefteå har alla förutsättningar att bli en förebild när det gäller att prioritera barnens behov i förskolan. Genom att införa Skolverkets riktmärken som mål, ta fram en konkret handlingsplan och fördela resurser på rätt sätt kan kommunen säkerställa en trygg och högkvalitativ förskola för alla barn.</w:t>
      </w:r>
    </w:p>
    <w:p w14:paraId="6EC270D7" w14:textId="77777777" w:rsidR="00693385" w:rsidRPr="00693385" w:rsidRDefault="00693385" w:rsidP="00693385">
      <w:pPr>
        <w:tabs>
          <w:tab w:val="right" w:pos="9639"/>
        </w:tabs>
        <w:spacing w:before="0" w:line="276" w:lineRule="auto"/>
        <w:jc w:val="both"/>
        <w:rPr>
          <w:rFonts w:ascii="Arial" w:hAnsi="Arial" w:cs="Arial"/>
          <w:color w:val="222222"/>
          <w:sz w:val="10"/>
          <w:szCs w:val="10"/>
        </w:rPr>
      </w:pPr>
    </w:p>
    <w:p w14:paraId="346FE72F" w14:textId="77777777" w:rsidR="00693385" w:rsidRPr="00693385" w:rsidRDefault="00693385" w:rsidP="00693385">
      <w:pPr>
        <w:tabs>
          <w:tab w:val="right" w:pos="9639"/>
        </w:tabs>
        <w:spacing w:before="0" w:line="276" w:lineRule="auto"/>
        <w:jc w:val="both"/>
        <w:rPr>
          <w:rFonts w:ascii="Arial" w:hAnsi="Arial" w:cs="Arial"/>
          <w:b/>
          <w:bCs/>
          <w:color w:val="222222"/>
          <w:sz w:val="20"/>
          <w:szCs w:val="20"/>
        </w:rPr>
      </w:pPr>
      <w:r w:rsidRPr="00693385">
        <w:rPr>
          <w:rFonts w:ascii="Arial" w:hAnsi="Arial" w:cs="Arial"/>
          <w:b/>
          <w:bCs/>
          <w:color w:val="222222"/>
          <w:sz w:val="20"/>
          <w:szCs w:val="20"/>
        </w:rPr>
        <w:t>Mot bakgrund av detta föreslår vi att kommunfullmäktige ska besluta:</w:t>
      </w:r>
    </w:p>
    <w:p w14:paraId="4404D250" w14:textId="77777777" w:rsidR="00693385" w:rsidRPr="00693385" w:rsidRDefault="00693385" w:rsidP="00693385">
      <w:pPr>
        <w:tabs>
          <w:tab w:val="right" w:pos="9639"/>
        </w:tabs>
        <w:spacing w:before="0" w:line="276" w:lineRule="auto"/>
        <w:jc w:val="both"/>
        <w:rPr>
          <w:rFonts w:ascii="Arial" w:hAnsi="Arial" w:cs="Arial"/>
          <w:color w:val="222222"/>
          <w:sz w:val="10"/>
          <w:szCs w:val="10"/>
        </w:rPr>
      </w:pPr>
    </w:p>
    <w:p w14:paraId="0805118C" w14:textId="7D6648FA" w:rsidR="00693385" w:rsidRPr="00693385" w:rsidRDefault="00693385" w:rsidP="00693385">
      <w:pPr>
        <w:pStyle w:val="Liststycke"/>
        <w:numPr>
          <w:ilvl w:val="0"/>
          <w:numId w:val="2"/>
        </w:numPr>
        <w:tabs>
          <w:tab w:val="right" w:pos="9639"/>
        </w:tabs>
        <w:spacing w:before="0" w:line="276" w:lineRule="auto"/>
        <w:ind w:left="284" w:hanging="284"/>
        <w:jc w:val="both"/>
        <w:rPr>
          <w:rFonts w:ascii="Arial" w:hAnsi="Arial" w:cs="Arial"/>
          <w:color w:val="222222"/>
          <w:sz w:val="20"/>
          <w:szCs w:val="20"/>
        </w:rPr>
      </w:pPr>
      <w:r w:rsidRPr="00693385">
        <w:rPr>
          <w:rFonts w:ascii="Arial" w:hAnsi="Arial" w:cs="Arial"/>
          <w:color w:val="222222"/>
          <w:sz w:val="20"/>
          <w:szCs w:val="20"/>
        </w:rPr>
        <w:t>Att Skellefteå kommun antar Skolverkets riktmärken för barngruppernas storlek som mål för förskolans verksamhet.</w:t>
      </w:r>
    </w:p>
    <w:p w14:paraId="10E2481B" w14:textId="4E708F29" w:rsidR="005B0248" w:rsidRPr="00693385" w:rsidRDefault="00693385" w:rsidP="00693385">
      <w:pPr>
        <w:pStyle w:val="Liststycke"/>
        <w:numPr>
          <w:ilvl w:val="0"/>
          <w:numId w:val="2"/>
        </w:numPr>
        <w:tabs>
          <w:tab w:val="right" w:pos="9639"/>
        </w:tabs>
        <w:spacing w:before="0" w:line="276" w:lineRule="auto"/>
        <w:ind w:left="284" w:hanging="284"/>
        <w:jc w:val="both"/>
        <w:rPr>
          <w:rFonts w:ascii="Arial" w:hAnsi="Arial" w:cs="Arial"/>
          <w:sz w:val="20"/>
          <w:szCs w:val="20"/>
        </w:rPr>
      </w:pPr>
      <w:r w:rsidRPr="00693385">
        <w:rPr>
          <w:rFonts w:ascii="Arial" w:hAnsi="Arial" w:cs="Arial"/>
          <w:color w:val="222222"/>
          <w:sz w:val="20"/>
          <w:szCs w:val="20"/>
        </w:rPr>
        <w:t>Att För- och grundskolenämnden får i uppdrag att ta fram en handlingsplan för att minska barngruppernas storlek i enlighet med dessa mål.</w:t>
      </w:r>
    </w:p>
    <w:p w14:paraId="1CBC08FC" w14:textId="77777777" w:rsidR="006A2AA1" w:rsidRPr="00693385" w:rsidRDefault="006A2AA1" w:rsidP="00583D0D">
      <w:pPr>
        <w:spacing w:before="0"/>
        <w:jc w:val="both"/>
        <w:rPr>
          <w:rFonts w:ascii="Arial" w:hAnsi="Arial" w:cs="Arial"/>
          <w:sz w:val="20"/>
          <w:szCs w:val="28"/>
        </w:rPr>
      </w:pPr>
    </w:p>
    <w:tbl>
      <w:tblPr>
        <w:tblW w:w="9747" w:type="dxa"/>
        <w:tblLook w:val="04A0" w:firstRow="1" w:lastRow="0" w:firstColumn="1" w:lastColumn="0" w:noHBand="0" w:noVBand="1"/>
      </w:tblPr>
      <w:tblGrid>
        <w:gridCol w:w="2802"/>
        <w:gridCol w:w="2126"/>
        <w:gridCol w:w="2551"/>
        <w:gridCol w:w="2268"/>
      </w:tblGrid>
      <w:tr w:rsidR="00E2586E" w:rsidRPr="00693385" w14:paraId="664978A2" w14:textId="77777777" w:rsidTr="007C4A9F">
        <w:tc>
          <w:tcPr>
            <w:tcW w:w="2802" w:type="dxa"/>
            <w:shd w:val="clear" w:color="auto" w:fill="auto"/>
          </w:tcPr>
          <w:p w14:paraId="74B1744D" w14:textId="77777777" w:rsidR="00E2586E" w:rsidRPr="00693385" w:rsidRDefault="00E2586E" w:rsidP="004441CA">
            <w:pPr>
              <w:spacing w:before="0"/>
              <w:rPr>
                <w:rFonts w:ascii="Arial" w:hAnsi="Arial" w:cs="Arial"/>
                <w:b/>
                <w:sz w:val="20"/>
                <w:szCs w:val="20"/>
              </w:rPr>
            </w:pPr>
            <w:r w:rsidRPr="00693385">
              <w:rPr>
                <w:rFonts w:ascii="Arial" w:hAnsi="Arial" w:cs="Arial"/>
                <w:b/>
                <w:sz w:val="20"/>
                <w:szCs w:val="20"/>
              </w:rPr>
              <w:t>Andreas Löwenhöök</w:t>
            </w:r>
          </w:p>
          <w:p w14:paraId="56C7961F" w14:textId="77777777" w:rsidR="00E2586E" w:rsidRPr="00693385" w:rsidRDefault="00E2586E" w:rsidP="004441CA">
            <w:pPr>
              <w:spacing w:before="0"/>
              <w:rPr>
                <w:rFonts w:ascii="Arial" w:hAnsi="Arial" w:cs="Arial"/>
                <w:sz w:val="20"/>
                <w:szCs w:val="20"/>
              </w:rPr>
            </w:pPr>
            <w:r w:rsidRPr="00693385">
              <w:rPr>
                <w:rFonts w:ascii="Arial" w:hAnsi="Arial" w:cs="Arial"/>
                <w:sz w:val="20"/>
                <w:szCs w:val="20"/>
              </w:rPr>
              <w:t>Moderaterna</w:t>
            </w:r>
          </w:p>
        </w:tc>
        <w:tc>
          <w:tcPr>
            <w:tcW w:w="2126" w:type="dxa"/>
            <w:shd w:val="clear" w:color="auto" w:fill="auto"/>
          </w:tcPr>
          <w:p w14:paraId="41D70FAF" w14:textId="77777777" w:rsidR="00E2586E" w:rsidRPr="00693385" w:rsidRDefault="00E2586E" w:rsidP="004441CA">
            <w:pPr>
              <w:spacing w:before="0"/>
              <w:rPr>
                <w:rFonts w:ascii="Arial" w:hAnsi="Arial" w:cs="Arial"/>
                <w:sz w:val="20"/>
                <w:szCs w:val="20"/>
              </w:rPr>
            </w:pPr>
            <w:r w:rsidRPr="00693385">
              <w:rPr>
                <w:rFonts w:ascii="Arial" w:hAnsi="Arial" w:cs="Arial"/>
                <w:b/>
                <w:sz w:val="20"/>
                <w:szCs w:val="20"/>
              </w:rPr>
              <w:t>Carina Sundbom</w:t>
            </w:r>
            <w:r w:rsidRPr="00693385">
              <w:rPr>
                <w:rFonts w:ascii="Arial" w:hAnsi="Arial" w:cs="Arial"/>
                <w:sz w:val="20"/>
                <w:szCs w:val="20"/>
              </w:rPr>
              <w:t xml:space="preserve"> Centerpartiet</w:t>
            </w:r>
          </w:p>
        </w:tc>
        <w:tc>
          <w:tcPr>
            <w:tcW w:w="2551" w:type="dxa"/>
            <w:shd w:val="clear" w:color="auto" w:fill="auto"/>
          </w:tcPr>
          <w:p w14:paraId="7281800B" w14:textId="68755ED9" w:rsidR="00E2586E" w:rsidRPr="00693385" w:rsidRDefault="00FD3719" w:rsidP="004441CA">
            <w:pPr>
              <w:spacing w:before="0"/>
              <w:rPr>
                <w:rFonts w:ascii="Arial" w:hAnsi="Arial" w:cs="Arial"/>
                <w:b/>
                <w:sz w:val="20"/>
                <w:szCs w:val="20"/>
              </w:rPr>
            </w:pPr>
            <w:r w:rsidRPr="00693385">
              <w:rPr>
                <w:rFonts w:ascii="Arial" w:hAnsi="Arial" w:cs="Arial"/>
                <w:b/>
                <w:sz w:val="20"/>
                <w:szCs w:val="20"/>
              </w:rPr>
              <w:t>Per Boström</w:t>
            </w:r>
          </w:p>
          <w:p w14:paraId="6D1A0D2C" w14:textId="151C30DC" w:rsidR="00E2586E" w:rsidRPr="00693385" w:rsidRDefault="00FD3719" w:rsidP="004441CA">
            <w:pPr>
              <w:spacing w:before="0"/>
              <w:rPr>
                <w:rFonts w:ascii="Arial" w:hAnsi="Arial" w:cs="Arial"/>
                <w:b/>
                <w:sz w:val="20"/>
                <w:szCs w:val="20"/>
              </w:rPr>
            </w:pPr>
            <w:r w:rsidRPr="00693385">
              <w:rPr>
                <w:rFonts w:ascii="Arial" w:hAnsi="Arial" w:cs="Arial"/>
                <w:sz w:val="20"/>
                <w:szCs w:val="20"/>
              </w:rPr>
              <w:t>Kristdemokraterna</w:t>
            </w:r>
          </w:p>
        </w:tc>
        <w:tc>
          <w:tcPr>
            <w:tcW w:w="2268" w:type="dxa"/>
            <w:shd w:val="clear" w:color="auto" w:fill="auto"/>
          </w:tcPr>
          <w:p w14:paraId="1B782F79" w14:textId="0AF54575" w:rsidR="00E2586E" w:rsidRPr="00693385" w:rsidRDefault="00FD3719" w:rsidP="004441CA">
            <w:pPr>
              <w:spacing w:before="0"/>
              <w:rPr>
                <w:rFonts w:ascii="Arial" w:hAnsi="Arial" w:cs="Arial"/>
                <w:b/>
                <w:sz w:val="20"/>
                <w:szCs w:val="20"/>
              </w:rPr>
            </w:pPr>
            <w:r w:rsidRPr="00693385">
              <w:rPr>
                <w:rFonts w:ascii="Arial" w:hAnsi="Arial" w:cs="Arial"/>
                <w:b/>
                <w:sz w:val="20"/>
                <w:szCs w:val="20"/>
              </w:rPr>
              <w:t>Christina Soldan</w:t>
            </w:r>
          </w:p>
          <w:p w14:paraId="6CC1EA61" w14:textId="7EA08008" w:rsidR="00E2586E" w:rsidRPr="00693385" w:rsidRDefault="00FD3719" w:rsidP="004441CA">
            <w:pPr>
              <w:spacing w:before="0"/>
              <w:rPr>
                <w:rFonts w:ascii="Arial" w:hAnsi="Arial" w:cs="Arial"/>
                <w:sz w:val="20"/>
                <w:szCs w:val="20"/>
              </w:rPr>
            </w:pPr>
            <w:r w:rsidRPr="00693385">
              <w:rPr>
                <w:rFonts w:ascii="Arial" w:hAnsi="Arial" w:cs="Arial"/>
                <w:sz w:val="20"/>
                <w:szCs w:val="20"/>
              </w:rPr>
              <w:t>Liberalerna</w:t>
            </w:r>
          </w:p>
        </w:tc>
      </w:tr>
    </w:tbl>
    <w:p w14:paraId="2BA5C02F" w14:textId="77777777" w:rsidR="007A19FE" w:rsidRPr="00984549" w:rsidRDefault="007A19FE" w:rsidP="00E2586E">
      <w:pPr>
        <w:spacing w:before="0"/>
        <w:jc w:val="both"/>
        <w:rPr>
          <w:rFonts w:ascii="Arial" w:hAnsi="Arial" w:cs="Arial"/>
          <w:sz w:val="21"/>
          <w:szCs w:val="21"/>
        </w:rPr>
      </w:pPr>
    </w:p>
    <w:sectPr w:rsidR="007A19FE" w:rsidRPr="00984549" w:rsidSect="00693385">
      <w:headerReference w:type="default" r:id="rId8"/>
      <w:footerReference w:type="default" r:id="rId9"/>
      <w:headerReference w:type="first" r:id="rId10"/>
      <w:footerReference w:type="first" r:id="rId11"/>
      <w:pgSz w:w="11906" w:h="16838" w:code="9"/>
      <w:pgMar w:top="1276" w:right="1133" w:bottom="1134" w:left="1134" w:header="720" w:footer="176" w:gutter="0"/>
      <w:cols w:space="2268" w:equalWidth="0">
        <w:col w:w="9639"/>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81510" w14:textId="77777777" w:rsidR="00A4447D" w:rsidRDefault="00A4447D">
      <w:r>
        <w:separator/>
      </w:r>
    </w:p>
  </w:endnote>
  <w:endnote w:type="continuationSeparator" w:id="0">
    <w:p w14:paraId="53A3113B" w14:textId="77777777" w:rsidR="00A4447D" w:rsidRDefault="00A4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variable"/>
    <w:sig w:usb0="00000001"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ForAlliansen">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40" w:type="dxa"/>
      <w:tblInd w:w="-170" w:type="dxa"/>
      <w:tblCellMar>
        <w:left w:w="70" w:type="dxa"/>
        <w:right w:w="70" w:type="dxa"/>
      </w:tblCellMar>
      <w:tblLook w:val="0000" w:firstRow="0" w:lastRow="0" w:firstColumn="0" w:lastColumn="0" w:noHBand="0" w:noVBand="0"/>
    </w:tblPr>
    <w:tblGrid>
      <w:gridCol w:w="5726"/>
      <w:gridCol w:w="3042"/>
      <w:gridCol w:w="472"/>
    </w:tblGrid>
    <w:tr w:rsidR="003B293C" w:rsidRPr="003D022A" w14:paraId="14322C1B" w14:textId="77777777">
      <w:tc>
        <w:tcPr>
          <w:tcW w:w="5726" w:type="dxa"/>
        </w:tcPr>
        <w:p w14:paraId="6CD3E329" w14:textId="77777777" w:rsidR="003B293C" w:rsidRPr="003D022A" w:rsidRDefault="00E517E7" w:rsidP="00D20B34">
          <w:pPr>
            <w:pStyle w:val="Sidfot"/>
            <w:rPr>
              <w:rFonts w:ascii="CourierForAlliansen" w:hAnsi="CourierForAlliansen"/>
            </w:rPr>
          </w:pPr>
          <w:r>
            <w:rPr>
              <w:rFonts w:ascii="CourierForAlliansen" w:hAnsi="CourierForAlliansen"/>
              <w:noProof/>
            </w:rPr>
            <w:drawing>
              <wp:inline distT="0" distB="0" distL="0" distR="0" wp14:anchorId="6AE655ED" wp14:editId="217B42FC">
                <wp:extent cx="3543300" cy="733425"/>
                <wp:effectExtent l="0" t="0" r="0" b="9525"/>
                <wp:docPr id="1809645947" name="Bild 1" descr="Allianslogga2011 s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slogga2011 sv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733425"/>
                        </a:xfrm>
                        <a:prstGeom prst="rect">
                          <a:avLst/>
                        </a:prstGeom>
                        <a:noFill/>
                        <a:ln>
                          <a:noFill/>
                        </a:ln>
                      </pic:spPr>
                    </pic:pic>
                  </a:graphicData>
                </a:graphic>
              </wp:inline>
            </w:drawing>
          </w:r>
        </w:p>
      </w:tc>
      <w:tc>
        <w:tcPr>
          <w:tcW w:w="3042" w:type="dxa"/>
        </w:tcPr>
        <w:p w14:paraId="17BE8B9E" w14:textId="77777777" w:rsidR="003B293C" w:rsidRPr="003D022A" w:rsidRDefault="00E517E7" w:rsidP="00D20B34">
          <w:pPr>
            <w:pStyle w:val="Sidfot"/>
            <w:jc w:val="right"/>
            <w:rPr>
              <w:rFonts w:ascii="CourierForAlliansen" w:hAnsi="CourierForAlliansen"/>
              <w:sz w:val="54"/>
            </w:rPr>
          </w:pPr>
          <w:r>
            <w:rPr>
              <w:rFonts w:ascii="CourierForAlliansen" w:hAnsi="CourierForAlliansen"/>
              <w:noProof/>
              <w:sz w:val="54"/>
            </w:rPr>
            <w:drawing>
              <wp:inline distT="0" distB="0" distL="0" distR="0" wp14:anchorId="10C587F4" wp14:editId="04FD5D48">
                <wp:extent cx="1704975" cy="542925"/>
                <wp:effectExtent l="0" t="0" r="9525" b="9525"/>
                <wp:docPr id="1051362518" name="Bild 2" descr="alliansen_liggande_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liansen_liggande_svar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975" cy="542925"/>
                        </a:xfrm>
                        <a:prstGeom prst="rect">
                          <a:avLst/>
                        </a:prstGeom>
                        <a:noFill/>
                        <a:ln>
                          <a:noFill/>
                        </a:ln>
                      </pic:spPr>
                    </pic:pic>
                  </a:graphicData>
                </a:graphic>
              </wp:inline>
            </w:drawing>
          </w:r>
          <w:r w:rsidR="003B293C" w:rsidRPr="003D022A">
            <w:rPr>
              <w:rFonts w:ascii="CourierForAlliansen" w:hAnsi="CourierForAlliansen"/>
              <w:sz w:val="54"/>
            </w:rPr>
            <w:t xml:space="preserve"> </w:t>
          </w:r>
        </w:p>
        <w:p w14:paraId="03FED949" w14:textId="77777777" w:rsidR="003B293C" w:rsidRPr="003D022A" w:rsidRDefault="003B293C" w:rsidP="00D20B34">
          <w:pPr>
            <w:pStyle w:val="Sidfot"/>
            <w:spacing w:before="120"/>
            <w:jc w:val="right"/>
            <w:rPr>
              <w:rFonts w:ascii="CourierForAlliansen" w:hAnsi="CourierForAlliansen"/>
              <w:sz w:val="26"/>
              <w:szCs w:val="26"/>
            </w:rPr>
          </w:pPr>
        </w:p>
      </w:tc>
      <w:tc>
        <w:tcPr>
          <w:tcW w:w="472" w:type="dxa"/>
        </w:tcPr>
        <w:p w14:paraId="62E2716D" w14:textId="77777777" w:rsidR="003B293C" w:rsidRPr="003D022A" w:rsidRDefault="003B293C" w:rsidP="00D20B34">
          <w:pPr>
            <w:pStyle w:val="Sidfot"/>
            <w:rPr>
              <w:rFonts w:ascii="CourierForAlliansen" w:hAnsi="CourierForAlliansen"/>
              <w:sz w:val="22"/>
              <w:szCs w:val="22"/>
            </w:rPr>
          </w:pPr>
        </w:p>
        <w:p w14:paraId="24264D5F" w14:textId="77777777" w:rsidR="003B293C" w:rsidRDefault="003B293C" w:rsidP="00D20B34">
          <w:pPr>
            <w:pStyle w:val="Sidfot"/>
            <w:jc w:val="right"/>
            <w:rPr>
              <w:rFonts w:ascii="CourierForAlliansen" w:hAnsi="CourierForAlliansen"/>
              <w:sz w:val="22"/>
              <w:szCs w:val="22"/>
            </w:rPr>
          </w:pPr>
        </w:p>
        <w:p w14:paraId="6C730921" w14:textId="77777777" w:rsidR="003B293C" w:rsidRPr="003D022A" w:rsidRDefault="003B293C" w:rsidP="00D20B34">
          <w:pPr>
            <w:pStyle w:val="Sidfot"/>
            <w:jc w:val="right"/>
            <w:rPr>
              <w:rFonts w:ascii="CourierForAlliansen" w:hAnsi="CourierForAlliansen"/>
            </w:rPr>
          </w:pPr>
          <w:r>
            <w:rPr>
              <w:rFonts w:ascii="CourierForAlliansen" w:hAnsi="CourierForAlliansen"/>
            </w:rPr>
            <w:t>2</w:t>
          </w:r>
        </w:p>
      </w:tc>
    </w:tr>
  </w:tbl>
  <w:p w14:paraId="63D2B7B0" w14:textId="77777777" w:rsidR="003B293C" w:rsidRDefault="003B293C" w:rsidP="007A00D6">
    <w:pPr>
      <w:pStyle w:val="Sidfot"/>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5" w:type="dxa"/>
      <w:tblInd w:w="-781" w:type="dxa"/>
      <w:tblLayout w:type="fixed"/>
      <w:tblCellMar>
        <w:left w:w="70" w:type="dxa"/>
        <w:right w:w="70" w:type="dxa"/>
      </w:tblCellMar>
      <w:tblLook w:val="0000" w:firstRow="0" w:lastRow="0" w:firstColumn="0" w:lastColumn="0" w:noHBand="0" w:noVBand="0"/>
    </w:tblPr>
    <w:tblGrid>
      <w:gridCol w:w="6521"/>
      <w:gridCol w:w="3809"/>
      <w:gridCol w:w="165"/>
    </w:tblGrid>
    <w:tr w:rsidR="003B293C" w:rsidRPr="003D022A" w14:paraId="15E3C881" w14:textId="77777777" w:rsidTr="0011432D">
      <w:tc>
        <w:tcPr>
          <w:tcW w:w="6521" w:type="dxa"/>
        </w:tcPr>
        <w:p w14:paraId="10313296" w14:textId="611D998E" w:rsidR="003B293C" w:rsidRPr="003D022A" w:rsidRDefault="0011432D" w:rsidP="007C4A9F">
          <w:pPr>
            <w:pStyle w:val="Sidfot"/>
            <w:ind w:left="781"/>
            <w:rPr>
              <w:rFonts w:ascii="CourierForAlliansen" w:hAnsi="CourierForAlliansen"/>
            </w:rPr>
          </w:pPr>
          <w:r>
            <w:rPr>
              <w:rFonts w:ascii="CourierForAlliansen" w:hAnsi="CourierForAlliansen"/>
              <w:noProof/>
            </w:rPr>
            <w:drawing>
              <wp:inline distT="0" distB="0" distL="0" distR="0" wp14:anchorId="0C6FCA20" wp14:editId="4CFC9F6B">
                <wp:extent cx="2540178" cy="540000"/>
                <wp:effectExtent l="0" t="0" r="0" b="0"/>
                <wp:docPr id="1267615881" name="Bildobjekt 1267615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pic:cNvPicPr/>
                      </pic:nvPicPr>
                      <pic:blipFill rotWithShape="1">
                        <a:blip r:embed="rId1">
                          <a:extLst>
                            <a:ext uri="{28A0092B-C50C-407E-A947-70E740481C1C}">
                              <a14:useLocalDpi xmlns:a14="http://schemas.microsoft.com/office/drawing/2010/main" val="0"/>
                            </a:ext>
                          </a:extLst>
                        </a:blip>
                        <a:srcRect t="61742"/>
                        <a:stretch/>
                      </pic:blipFill>
                      <pic:spPr bwMode="auto">
                        <a:xfrm>
                          <a:off x="0" y="0"/>
                          <a:ext cx="2540178"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809" w:type="dxa"/>
        </w:tcPr>
        <w:p w14:paraId="4A6E6814" w14:textId="4798BC1F" w:rsidR="003B293C" w:rsidRPr="00FE322A" w:rsidRDefault="0011432D" w:rsidP="00FE322A">
          <w:pPr>
            <w:pStyle w:val="Sidfot"/>
            <w:jc w:val="right"/>
            <w:rPr>
              <w:rFonts w:ascii="CourierForAlliansen" w:hAnsi="CourierForAlliansen"/>
              <w:sz w:val="54"/>
            </w:rPr>
          </w:pPr>
          <w:r>
            <w:rPr>
              <w:rFonts w:ascii="CourierForAlliansen" w:hAnsi="CourierForAlliansen"/>
              <w:noProof/>
            </w:rPr>
            <w:drawing>
              <wp:inline distT="0" distB="0" distL="0" distR="0" wp14:anchorId="7D9D9A4E" wp14:editId="639739F6">
                <wp:extent cx="1678763" cy="540000"/>
                <wp:effectExtent l="0" t="0" r="0" b="0"/>
                <wp:docPr id="1019544795" name="Bildobjekt 1019544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pic:cNvPicPr/>
                      </pic:nvPicPr>
                      <pic:blipFill rotWithShape="1">
                        <a:blip r:embed="rId1">
                          <a:extLst>
                            <a:ext uri="{28A0092B-C50C-407E-A947-70E740481C1C}">
                              <a14:useLocalDpi xmlns:a14="http://schemas.microsoft.com/office/drawing/2010/main" val="0"/>
                            </a:ext>
                          </a:extLst>
                        </a:blip>
                        <a:srcRect b="42111"/>
                        <a:stretch/>
                      </pic:blipFill>
                      <pic:spPr bwMode="auto">
                        <a:xfrm>
                          <a:off x="0" y="0"/>
                          <a:ext cx="1678763"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165" w:type="dxa"/>
        </w:tcPr>
        <w:p w14:paraId="089B9AF7" w14:textId="77777777" w:rsidR="003B293C" w:rsidRPr="003D022A" w:rsidRDefault="003B293C" w:rsidP="007A522C">
          <w:pPr>
            <w:pStyle w:val="Sidfot"/>
            <w:rPr>
              <w:rFonts w:ascii="CourierForAlliansen" w:hAnsi="CourierForAlliansen"/>
              <w:sz w:val="22"/>
              <w:szCs w:val="22"/>
            </w:rPr>
          </w:pPr>
        </w:p>
        <w:p w14:paraId="5494A516" w14:textId="77777777" w:rsidR="003B293C" w:rsidRDefault="003B293C" w:rsidP="007A522C">
          <w:pPr>
            <w:pStyle w:val="Sidfot"/>
            <w:jc w:val="right"/>
            <w:rPr>
              <w:rFonts w:ascii="CourierForAlliansen" w:hAnsi="CourierForAlliansen"/>
              <w:sz w:val="22"/>
              <w:szCs w:val="22"/>
            </w:rPr>
          </w:pPr>
        </w:p>
        <w:p w14:paraId="658E0F09" w14:textId="77777777" w:rsidR="003B293C" w:rsidRPr="003D022A" w:rsidRDefault="003B293C" w:rsidP="007A522C">
          <w:pPr>
            <w:pStyle w:val="Sidfot"/>
            <w:jc w:val="right"/>
            <w:rPr>
              <w:rFonts w:ascii="CourierForAlliansen" w:hAnsi="CourierForAlliansen"/>
            </w:rPr>
          </w:pPr>
        </w:p>
      </w:tc>
    </w:tr>
  </w:tbl>
  <w:p w14:paraId="5E8FB67B" w14:textId="77777777" w:rsidR="003B293C" w:rsidRPr="003D022A" w:rsidRDefault="003B293C" w:rsidP="007C4A9F">
    <w:pPr>
      <w:pStyle w:val="Sidfot"/>
      <w:spacing w:before="0"/>
      <w:rPr>
        <w:rFonts w:ascii="CourierForAlliansen" w:hAnsi="CourierForAllians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82983" w14:textId="77777777" w:rsidR="00A4447D" w:rsidRDefault="00A4447D">
      <w:r>
        <w:separator/>
      </w:r>
    </w:p>
  </w:footnote>
  <w:footnote w:type="continuationSeparator" w:id="0">
    <w:p w14:paraId="27E3BEC3" w14:textId="77777777" w:rsidR="00A4447D" w:rsidRDefault="00A44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5203" w14:textId="77777777" w:rsidR="003B293C" w:rsidRPr="003D022A" w:rsidRDefault="003B293C" w:rsidP="00AA75E6">
    <w:pPr>
      <w:pStyle w:val="Sidhuvud"/>
      <w:spacing w:before="0" w:after="240"/>
      <w:ind w:left="-851"/>
      <w:rPr>
        <w:rFonts w:ascii="CourierForAlliansen" w:hAnsi="CourierForAlliansen"/>
        <w:sz w:val="26"/>
        <w:szCs w:val="26"/>
      </w:rPr>
    </w:pPr>
    <w:r>
      <w:rPr>
        <w:rFonts w:ascii="CourierForAlliansen" w:hAnsi="CourierForAlliansen"/>
        <w:sz w:val="26"/>
        <w:szCs w:val="26"/>
      </w:rPr>
      <w:t>Alliansen i Skellefteå</w:t>
    </w:r>
    <w:r w:rsidRPr="003D022A">
      <w:rPr>
        <w:rFonts w:ascii="CourierForAlliansen" w:hAnsi="CourierForAlliansen"/>
        <w:sz w:val="26"/>
        <w:szCs w:val="26"/>
      </w:rPr>
      <w:tab/>
    </w:r>
    <w:r w:rsidRPr="003D022A">
      <w:rPr>
        <w:rFonts w:ascii="CourierForAlliansen" w:hAnsi="CourierForAlliansen"/>
        <w:sz w:val="26"/>
        <w:szCs w:val="26"/>
      </w:rPr>
      <w:tab/>
    </w:r>
    <w:r w:rsidR="00921401">
      <w:rPr>
        <w:rFonts w:ascii="CourierForAlliansen" w:hAnsi="CourierForAlliansen"/>
        <w:sz w:val="26"/>
        <w:szCs w:val="26"/>
      </w:rPr>
      <w:t>2019-12-18</w:t>
    </w:r>
  </w:p>
  <w:p w14:paraId="5A7915F4" w14:textId="77777777" w:rsidR="003B293C" w:rsidRPr="00AA75E6" w:rsidRDefault="003B293C" w:rsidP="00AA75E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C5DD" w14:textId="3B4B5AAE" w:rsidR="00325743" w:rsidRPr="001E12D9" w:rsidRDefault="003B293C" w:rsidP="00325743">
    <w:pPr>
      <w:pStyle w:val="Sidhuvud"/>
      <w:tabs>
        <w:tab w:val="clear" w:pos="9072"/>
        <w:tab w:val="right" w:pos="9639"/>
      </w:tabs>
      <w:spacing w:before="0" w:after="120"/>
      <w:ind w:left="-426"/>
      <w:rPr>
        <w:rFonts w:ascii="Arial" w:hAnsi="Arial" w:cs="Arial"/>
        <w:sz w:val="26"/>
        <w:szCs w:val="26"/>
      </w:rPr>
    </w:pPr>
    <w:r w:rsidRPr="001E12D9">
      <w:rPr>
        <w:rFonts w:ascii="Arial" w:hAnsi="Arial" w:cs="Arial"/>
        <w:sz w:val="26"/>
        <w:szCs w:val="26"/>
      </w:rPr>
      <w:t>Alliansen i Skellefteå</w:t>
    </w:r>
    <w:r w:rsidRPr="001E12D9">
      <w:rPr>
        <w:rFonts w:ascii="Arial" w:hAnsi="Arial" w:cs="Arial"/>
        <w:sz w:val="26"/>
        <w:szCs w:val="26"/>
      </w:rPr>
      <w:tab/>
    </w:r>
    <w:r w:rsidRPr="001E12D9">
      <w:rPr>
        <w:rFonts w:ascii="Arial" w:hAnsi="Arial" w:cs="Arial"/>
        <w:sz w:val="26"/>
        <w:szCs w:val="26"/>
      </w:rPr>
      <w:tab/>
    </w:r>
    <w:r w:rsidR="00921401">
      <w:rPr>
        <w:rFonts w:ascii="Arial" w:hAnsi="Arial" w:cs="Arial"/>
        <w:sz w:val="26"/>
        <w:szCs w:val="26"/>
      </w:rPr>
      <w:t>20</w:t>
    </w:r>
    <w:r w:rsidR="00984549">
      <w:rPr>
        <w:rFonts w:ascii="Arial" w:hAnsi="Arial" w:cs="Arial"/>
        <w:sz w:val="26"/>
        <w:szCs w:val="26"/>
      </w:rPr>
      <w:t>2</w:t>
    </w:r>
    <w:r w:rsidR="00693385">
      <w:rPr>
        <w:rFonts w:ascii="Arial" w:hAnsi="Arial" w:cs="Arial"/>
        <w:sz w:val="26"/>
        <w:szCs w:val="26"/>
      </w:rPr>
      <w:t>5</w:t>
    </w:r>
    <w:r w:rsidR="00900137">
      <w:rPr>
        <w:rFonts w:ascii="Arial" w:hAnsi="Arial" w:cs="Arial"/>
        <w:sz w:val="26"/>
        <w:szCs w:val="26"/>
      </w:rPr>
      <w:t>-0</w:t>
    </w:r>
    <w:r w:rsidR="00693385">
      <w:rPr>
        <w:rFonts w:ascii="Arial" w:hAnsi="Arial" w:cs="Arial"/>
        <w:sz w:val="26"/>
        <w:szCs w:val="26"/>
      </w:rPr>
      <w:t>1</w:t>
    </w:r>
    <w:r w:rsidR="00325743">
      <w:rPr>
        <w:rFonts w:ascii="Arial" w:hAnsi="Arial" w:cs="Arial"/>
        <w:sz w:val="26"/>
        <w:szCs w:val="26"/>
      </w:rPr>
      <w:t>-</w:t>
    </w:r>
    <w:r w:rsidR="00693385">
      <w:rPr>
        <w:rFonts w:ascii="Arial" w:hAnsi="Arial" w:cs="Arial"/>
        <w:sz w:val="26"/>
        <w:szCs w:val="26"/>
      </w:rPr>
      <w:t>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D7A"/>
    <w:multiLevelType w:val="hybridMultilevel"/>
    <w:tmpl w:val="3EBE9092"/>
    <w:lvl w:ilvl="0" w:tplc="36E2DCF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15864BB"/>
    <w:multiLevelType w:val="hybridMultilevel"/>
    <w:tmpl w:val="51A6C3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34707463">
    <w:abstractNumId w:val="1"/>
  </w:num>
  <w:num w:numId="2" w16cid:durableId="1855800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346"/>
    <w:rsid w:val="00005EE0"/>
    <w:rsid w:val="00032792"/>
    <w:rsid w:val="000364EE"/>
    <w:rsid w:val="00043B2A"/>
    <w:rsid w:val="000613EE"/>
    <w:rsid w:val="000665A6"/>
    <w:rsid w:val="00080C93"/>
    <w:rsid w:val="00092980"/>
    <w:rsid w:val="000E1038"/>
    <w:rsid w:val="000F19D1"/>
    <w:rsid w:val="000F4AB4"/>
    <w:rsid w:val="0011432D"/>
    <w:rsid w:val="00117816"/>
    <w:rsid w:val="0013114C"/>
    <w:rsid w:val="0013317C"/>
    <w:rsid w:val="0013792C"/>
    <w:rsid w:val="00140D13"/>
    <w:rsid w:val="00184122"/>
    <w:rsid w:val="001B4035"/>
    <w:rsid w:val="001B47FC"/>
    <w:rsid w:val="001B5363"/>
    <w:rsid w:val="001E12D9"/>
    <w:rsid w:val="001E1E91"/>
    <w:rsid w:val="001E2A85"/>
    <w:rsid w:val="001E6EC9"/>
    <w:rsid w:val="001F1161"/>
    <w:rsid w:val="0020121A"/>
    <w:rsid w:val="002022CB"/>
    <w:rsid w:val="00221CC7"/>
    <w:rsid w:val="002540E0"/>
    <w:rsid w:val="00264C26"/>
    <w:rsid w:val="002753F9"/>
    <w:rsid w:val="00280C27"/>
    <w:rsid w:val="002A69BA"/>
    <w:rsid w:val="002B6413"/>
    <w:rsid w:val="002D344B"/>
    <w:rsid w:val="002E0369"/>
    <w:rsid w:val="002E3C26"/>
    <w:rsid w:val="002F3505"/>
    <w:rsid w:val="00302F3E"/>
    <w:rsid w:val="003040B3"/>
    <w:rsid w:val="00307FD8"/>
    <w:rsid w:val="003200D5"/>
    <w:rsid w:val="00320530"/>
    <w:rsid w:val="00325743"/>
    <w:rsid w:val="0034130A"/>
    <w:rsid w:val="00371D7C"/>
    <w:rsid w:val="003805A3"/>
    <w:rsid w:val="003821DC"/>
    <w:rsid w:val="003869D5"/>
    <w:rsid w:val="003A451F"/>
    <w:rsid w:val="003B1EAE"/>
    <w:rsid w:val="003B293C"/>
    <w:rsid w:val="003B5044"/>
    <w:rsid w:val="003B5BE6"/>
    <w:rsid w:val="003B6346"/>
    <w:rsid w:val="003D022A"/>
    <w:rsid w:val="003D22BF"/>
    <w:rsid w:val="003F3487"/>
    <w:rsid w:val="003F3A71"/>
    <w:rsid w:val="003F3B49"/>
    <w:rsid w:val="00411B76"/>
    <w:rsid w:val="00414344"/>
    <w:rsid w:val="00420736"/>
    <w:rsid w:val="004260A4"/>
    <w:rsid w:val="00427AB9"/>
    <w:rsid w:val="00432A78"/>
    <w:rsid w:val="00433A62"/>
    <w:rsid w:val="00435302"/>
    <w:rsid w:val="00437332"/>
    <w:rsid w:val="004441CA"/>
    <w:rsid w:val="004449A0"/>
    <w:rsid w:val="004502F3"/>
    <w:rsid w:val="00471FD7"/>
    <w:rsid w:val="00480786"/>
    <w:rsid w:val="00506520"/>
    <w:rsid w:val="00516569"/>
    <w:rsid w:val="00535193"/>
    <w:rsid w:val="005445F8"/>
    <w:rsid w:val="0055033C"/>
    <w:rsid w:val="0055589D"/>
    <w:rsid w:val="00583D0D"/>
    <w:rsid w:val="005B0248"/>
    <w:rsid w:val="005D4EE1"/>
    <w:rsid w:val="00605961"/>
    <w:rsid w:val="00611600"/>
    <w:rsid w:val="0065544E"/>
    <w:rsid w:val="00661A41"/>
    <w:rsid w:val="00663613"/>
    <w:rsid w:val="0067361B"/>
    <w:rsid w:val="00693385"/>
    <w:rsid w:val="006A2AA1"/>
    <w:rsid w:val="007020D3"/>
    <w:rsid w:val="00713700"/>
    <w:rsid w:val="007309A0"/>
    <w:rsid w:val="00740FA0"/>
    <w:rsid w:val="007965A2"/>
    <w:rsid w:val="007A00D6"/>
    <w:rsid w:val="007A19FE"/>
    <w:rsid w:val="007A522C"/>
    <w:rsid w:val="007C4A9F"/>
    <w:rsid w:val="007D5C93"/>
    <w:rsid w:val="007F5B91"/>
    <w:rsid w:val="00802C1B"/>
    <w:rsid w:val="0083488F"/>
    <w:rsid w:val="00844312"/>
    <w:rsid w:val="0085169A"/>
    <w:rsid w:val="00852E1F"/>
    <w:rsid w:val="00870E2A"/>
    <w:rsid w:val="00896A97"/>
    <w:rsid w:val="00896E8E"/>
    <w:rsid w:val="008A0B9D"/>
    <w:rsid w:val="008E4BFB"/>
    <w:rsid w:val="008F0DB0"/>
    <w:rsid w:val="00900137"/>
    <w:rsid w:val="00901F17"/>
    <w:rsid w:val="00921401"/>
    <w:rsid w:val="00950A1E"/>
    <w:rsid w:val="00975D8F"/>
    <w:rsid w:val="00977EFD"/>
    <w:rsid w:val="00984549"/>
    <w:rsid w:val="0098536B"/>
    <w:rsid w:val="00996B39"/>
    <w:rsid w:val="009B5713"/>
    <w:rsid w:val="009C1BB8"/>
    <w:rsid w:val="009D51B0"/>
    <w:rsid w:val="00A03D37"/>
    <w:rsid w:val="00A11699"/>
    <w:rsid w:val="00A24410"/>
    <w:rsid w:val="00A3365A"/>
    <w:rsid w:val="00A34BD1"/>
    <w:rsid w:val="00A42416"/>
    <w:rsid w:val="00A4447D"/>
    <w:rsid w:val="00A5049C"/>
    <w:rsid w:val="00A64380"/>
    <w:rsid w:val="00AA5198"/>
    <w:rsid w:val="00AA75E6"/>
    <w:rsid w:val="00AB0677"/>
    <w:rsid w:val="00AE65C0"/>
    <w:rsid w:val="00AF06F3"/>
    <w:rsid w:val="00B14C07"/>
    <w:rsid w:val="00B21C45"/>
    <w:rsid w:val="00B269B8"/>
    <w:rsid w:val="00B30EB7"/>
    <w:rsid w:val="00B66112"/>
    <w:rsid w:val="00BA26FC"/>
    <w:rsid w:val="00BA28FB"/>
    <w:rsid w:val="00BD7E96"/>
    <w:rsid w:val="00BE72F1"/>
    <w:rsid w:val="00BF7322"/>
    <w:rsid w:val="00C27467"/>
    <w:rsid w:val="00C30C16"/>
    <w:rsid w:val="00C31A99"/>
    <w:rsid w:val="00C362C6"/>
    <w:rsid w:val="00C458D3"/>
    <w:rsid w:val="00C71B9C"/>
    <w:rsid w:val="00C77CC1"/>
    <w:rsid w:val="00C80912"/>
    <w:rsid w:val="00C93EC2"/>
    <w:rsid w:val="00C94184"/>
    <w:rsid w:val="00C95748"/>
    <w:rsid w:val="00CB267B"/>
    <w:rsid w:val="00CB68C2"/>
    <w:rsid w:val="00CC6087"/>
    <w:rsid w:val="00CE0889"/>
    <w:rsid w:val="00D043FD"/>
    <w:rsid w:val="00D15AC6"/>
    <w:rsid w:val="00D20B34"/>
    <w:rsid w:val="00D32B30"/>
    <w:rsid w:val="00D60E0C"/>
    <w:rsid w:val="00D733E0"/>
    <w:rsid w:val="00D80837"/>
    <w:rsid w:val="00DA79C1"/>
    <w:rsid w:val="00DB61B6"/>
    <w:rsid w:val="00DD34CC"/>
    <w:rsid w:val="00DF7C54"/>
    <w:rsid w:val="00E020DC"/>
    <w:rsid w:val="00E0534C"/>
    <w:rsid w:val="00E21368"/>
    <w:rsid w:val="00E2586E"/>
    <w:rsid w:val="00E408A7"/>
    <w:rsid w:val="00E517E7"/>
    <w:rsid w:val="00E53815"/>
    <w:rsid w:val="00EA06AB"/>
    <w:rsid w:val="00EB46A3"/>
    <w:rsid w:val="00ED4979"/>
    <w:rsid w:val="00ED5C49"/>
    <w:rsid w:val="00EE3141"/>
    <w:rsid w:val="00F02F5E"/>
    <w:rsid w:val="00F5207C"/>
    <w:rsid w:val="00F62974"/>
    <w:rsid w:val="00F64AEE"/>
    <w:rsid w:val="00F74C07"/>
    <w:rsid w:val="00F9570A"/>
    <w:rsid w:val="00FB2759"/>
    <w:rsid w:val="00FB5147"/>
    <w:rsid w:val="00FD3719"/>
    <w:rsid w:val="00FE322A"/>
    <w:rsid w:val="00FE7B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FFF5E"/>
  <w15:docId w15:val="{847FF66D-345C-4751-A538-AFEF3F56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1600"/>
    <w:pPr>
      <w:spacing w:before="240"/>
    </w:pPr>
    <w:rPr>
      <w:rFonts w:ascii="Minion Pro" w:hAnsi="Minion Pro"/>
      <w:sz w:val="24"/>
      <w:szCs w:val="24"/>
    </w:rPr>
  </w:style>
  <w:style w:type="paragraph" w:styleId="Rubrik1">
    <w:name w:val="heading 1"/>
    <w:basedOn w:val="Normal"/>
    <w:next w:val="Normalfrsta"/>
    <w:qFormat/>
    <w:pPr>
      <w:keepNext/>
      <w:outlineLvl w:val="0"/>
    </w:pPr>
    <w:rPr>
      <w:sz w:val="48"/>
    </w:rPr>
  </w:style>
  <w:style w:type="paragraph" w:styleId="Rubrik2">
    <w:name w:val="heading 2"/>
    <w:basedOn w:val="Rubrik1"/>
    <w:next w:val="Normalfrsta"/>
    <w:qFormat/>
    <w:pPr>
      <w:outlineLvl w:val="1"/>
    </w:pPr>
    <w:rPr>
      <w:sz w:val="42"/>
    </w:rPr>
  </w:style>
  <w:style w:type="paragraph" w:styleId="Rubrik3">
    <w:name w:val="heading 3"/>
    <w:basedOn w:val="Normal"/>
    <w:next w:val="Normalfrsta"/>
    <w:qFormat/>
    <w:pPr>
      <w:keepNext/>
      <w:outlineLvl w:val="2"/>
    </w:pPr>
    <w:rPr>
      <w:sz w:val="36"/>
    </w:rPr>
  </w:style>
  <w:style w:type="paragraph" w:styleId="Rubrik4">
    <w:name w:val="heading 4"/>
    <w:basedOn w:val="Normal"/>
    <w:next w:val="Normalfrsta"/>
    <w:qFormat/>
    <w:pPr>
      <w:keepNext/>
      <w:outlineLvl w:val="3"/>
    </w:pPr>
    <w:rPr>
      <w:sz w:val="3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Rubrik">
    <w:name w:val="Title"/>
    <w:basedOn w:val="Normal"/>
    <w:qFormat/>
    <w:pPr>
      <w:jc w:val="center"/>
    </w:pPr>
    <w:rPr>
      <w:color w:val="FFFFFF"/>
      <w:sz w:val="62"/>
    </w:rPr>
  </w:style>
  <w:style w:type="paragraph" w:styleId="Underrubrik">
    <w:name w:val="Subtitle"/>
    <w:basedOn w:val="Normal"/>
    <w:qFormat/>
    <w:pPr>
      <w:spacing w:before="600"/>
      <w:jc w:val="center"/>
    </w:pPr>
    <w:rPr>
      <w:color w:val="FFFFFF"/>
      <w:sz w:val="74"/>
    </w:rPr>
  </w:style>
  <w:style w:type="character" w:styleId="Hyperlnk">
    <w:name w:val="Hyperlink"/>
    <w:rsid w:val="0083488F"/>
    <w:rPr>
      <w:color w:val="0000FF"/>
      <w:u w:val="single"/>
    </w:rPr>
  </w:style>
  <w:style w:type="paragraph" w:customStyle="1" w:styleId="Normalfrsta">
    <w:name w:val="Normal första"/>
    <w:basedOn w:val="Normal"/>
    <w:next w:val="Normal"/>
    <w:pPr>
      <w:spacing w:before="120"/>
    </w:pPr>
  </w:style>
  <w:style w:type="paragraph" w:styleId="Ballongtext">
    <w:name w:val="Balloon Text"/>
    <w:basedOn w:val="Normal"/>
    <w:semiHidden/>
    <w:rsid w:val="00414344"/>
    <w:rPr>
      <w:rFonts w:ascii="Tahoma" w:hAnsi="Tahoma" w:cs="Tahoma"/>
      <w:sz w:val="16"/>
      <w:szCs w:val="16"/>
    </w:rPr>
  </w:style>
  <w:style w:type="character" w:styleId="Sidnummer">
    <w:name w:val="page number"/>
    <w:basedOn w:val="Standardstycketeckensnitt"/>
    <w:rsid w:val="007A522C"/>
  </w:style>
  <w:style w:type="table" w:styleId="Tabellrutnt">
    <w:name w:val="Table Grid"/>
    <w:basedOn w:val="Normaltabell"/>
    <w:rsid w:val="00870E2A"/>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F02F5E"/>
    <w:pPr>
      <w:spacing w:before="100" w:beforeAutospacing="1" w:after="100" w:afterAutospacing="1"/>
    </w:pPr>
    <w:rPr>
      <w:rFonts w:ascii="Times New Roman" w:hAnsi="Times New Roman"/>
    </w:rPr>
  </w:style>
  <w:style w:type="paragraph" w:styleId="Liststycke">
    <w:name w:val="List Paragraph"/>
    <w:basedOn w:val="Normal"/>
    <w:uiPriority w:val="34"/>
    <w:qFormat/>
    <w:rsid w:val="00693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246;&#246;ken\Mina%20dokument\Office\Alliansen\Grafisk%20profil\Reservatio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8DEC2-1D19-4E95-938C-B8B5B0893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Reservation</Template>
  <TotalTime>0</TotalTime>
  <Pages>1</Pages>
  <Words>580</Words>
  <Characters>3077</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Rapporttitel</vt:lpstr>
    </vt:vector>
  </TitlesOfParts>
  <Company>Moderaterna</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Rapporttitel</dc:title>
  <dc:creator>Andreas Löwenhöök</dc:creator>
  <cp:lastModifiedBy>Andreas Löwenhöök</cp:lastModifiedBy>
  <cp:revision>2</cp:revision>
  <cp:lastPrinted>2013-03-25T07:58:00Z</cp:lastPrinted>
  <dcterms:created xsi:type="dcterms:W3CDTF">2025-01-20T11:21:00Z</dcterms:created>
  <dcterms:modified xsi:type="dcterms:W3CDTF">2025-01-20T11:21:00Z</dcterms:modified>
</cp:coreProperties>
</file>